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895733"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77777777" w:rsidR="00D3365C" w:rsidRDefault="00895733"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4235AF" w:rsidRPr="004235AF">
            <w:rPr>
              <w:szCs w:val="24"/>
            </w:rPr>
            <w:t>„Modernizace trati Plzeň - Domažlice - st.hranice SRN, 3. stavba, úsek Stod (mimo) - Domažlice (včetně)“</w:t>
          </w:r>
        </w:sdtContent>
      </w:sdt>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4235AF"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4235AF" w:rsidRPr="00C02C9D" w:rsidRDefault="004235AF" w:rsidP="004235AF">
            <w:pPr>
              <w:pStyle w:val="Textbezslovn"/>
              <w:spacing w:before="40" w:after="40"/>
              <w:ind w:left="0"/>
              <w:jc w:val="left"/>
              <w:rPr>
                <w:sz w:val="18"/>
              </w:rPr>
            </w:pPr>
            <w:r w:rsidRPr="00C02C9D">
              <w:rPr>
                <w:sz w:val="18"/>
              </w:rPr>
              <w:t>Název stavby:</w:t>
            </w:r>
          </w:p>
        </w:tc>
        <w:tc>
          <w:tcPr>
            <w:tcW w:w="5407" w:type="dxa"/>
            <w:tcBorders>
              <w:right w:val="nil"/>
            </w:tcBorders>
            <w:vAlign w:val="center"/>
          </w:tcPr>
          <w:p w14:paraId="61F6DFA0" w14:textId="56770D50"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BB566A" w:rsidDel="00FB05B2">
              <w:rPr>
                <w:sz w:val="18"/>
              </w:rPr>
              <w:t>„</w:t>
            </w:r>
            <w:r w:rsidRPr="00BB566A">
              <w:rPr>
                <w:sz w:val="18"/>
              </w:rPr>
              <w:t>Modernizace trati Plzeň - Domažlice - st.hranice SRN, 3. stavba, úsek Stod (mimo) - Domažlice (včetně)</w:t>
            </w:r>
            <w:r w:rsidRPr="00BB566A" w:rsidDel="00FB05B2">
              <w:rPr>
                <w:sz w:val="18"/>
              </w:rPr>
              <w:t>“</w:t>
            </w:r>
          </w:p>
        </w:tc>
      </w:tr>
      <w:tr w:rsidR="004235AF"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4235AF" w:rsidRPr="00C02C9D" w:rsidRDefault="004235AF" w:rsidP="004235AF">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1234E8D1"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030C37">
              <w:rPr>
                <w:sz w:val="18"/>
              </w:rPr>
              <w:t>D</w:t>
            </w:r>
            <w:r w:rsidR="003635AC">
              <w:rPr>
                <w:sz w:val="18"/>
              </w:rPr>
              <w:t>PS</w:t>
            </w:r>
          </w:p>
        </w:tc>
      </w:tr>
      <w:tr w:rsidR="004235AF"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4235AF" w:rsidRPr="00C02C9D" w:rsidRDefault="004235AF" w:rsidP="004235AF">
            <w:pPr>
              <w:pStyle w:val="Textbezslovn"/>
              <w:spacing w:before="40" w:after="40"/>
              <w:ind w:left="0"/>
              <w:jc w:val="left"/>
              <w:rPr>
                <w:sz w:val="18"/>
              </w:rPr>
            </w:pPr>
            <w:r w:rsidRPr="00C02C9D">
              <w:rPr>
                <w:sz w:val="18"/>
              </w:rPr>
              <w:t xml:space="preserve">Číslo stavby Objednatele </w:t>
            </w:r>
            <w:r w:rsidRPr="00C02C9D">
              <w:rPr>
                <w:sz w:val="18"/>
              </w:rPr>
              <w:br/>
              <w:t>(S-kód):</w:t>
            </w:r>
          </w:p>
        </w:tc>
        <w:tc>
          <w:tcPr>
            <w:tcW w:w="5407" w:type="dxa"/>
            <w:tcBorders>
              <w:right w:val="nil"/>
            </w:tcBorders>
            <w:vAlign w:val="center"/>
          </w:tcPr>
          <w:p w14:paraId="0F01010D" w14:textId="1CB831DA"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B566A">
              <w:rPr>
                <w:sz w:val="18"/>
              </w:rPr>
              <w:t>S631500863</w:t>
            </w:r>
          </w:p>
        </w:tc>
      </w:tr>
      <w:tr w:rsidR="004235A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4235AF" w:rsidRPr="00C02C9D" w:rsidRDefault="004235AF" w:rsidP="004235AF">
            <w:pPr>
              <w:pStyle w:val="Textbezslovn"/>
              <w:spacing w:before="40" w:after="40"/>
              <w:ind w:left="0"/>
              <w:jc w:val="left"/>
            </w:pPr>
            <w:r w:rsidRPr="00C02C9D">
              <w:rPr>
                <w:sz w:val="18"/>
              </w:rPr>
              <w:t>ISPROFOND:</w:t>
            </w:r>
          </w:p>
        </w:tc>
        <w:tc>
          <w:tcPr>
            <w:tcW w:w="5407" w:type="dxa"/>
            <w:tcBorders>
              <w:right w:val="nil"/>
            </w:tcBorders>
            <w:vAlign w:val="center"/>
          </w:tcPr>
          <w:p w14:paraId="006376C1" w14:textId="615D4525"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BB566A">
              <w:rPr>
                <w:sz w:val="18"/>
              </w:rPr>
              <w:t>5003720063</w:t>
            </w:r>
          </w:p>
        </w:tc>
      </w:tr>
      <w:tr w:rsidR="004235A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4235AF" w:rsidRPr="00C02C9D" w:rsidRDefault="004235AF" w:rsidP="004235AF">
            <w:pPr>
              <w:pStyle w:val="Textbezslovn"/>
              <w:spacing w:before="40" w:after="40"/>
              <w:ind w:left="0"/>
              <w:jc w:val="left"/>
              <w:rPr>
                <w:sz w:val="18"/>
              </w:rPr>
            </w:pPr>
            <w:r w:rsidRPr="00C02C9D">
              <w:rPr>
                <w:sz w:val="18"/>
              </w:rPr>
              <w:t>Číslo stavby Dodavatele:</w:t>
            </w:r>
          </w:p>
        </w:tc>
        <w:tc>
          <w:tcPr>
            <w:tcW w:w="5407" w:type="dxa"/>
            <w:tcBorders>
              <w:right w:val="nil"/>
            </w:tcBorders>
            <w:vAlign w:val="center"/>
          </w:tcPr>
          <w:p w14:paraId="50784600" w14:textId="2BAA6F74"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[*ČÍSLO_STAVBY_DODAVATELE]</w:t>
            </w:r>
          </w:p>
        </w:tc>
      </w:tr>
      <w:tr w:rsidR="004235A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4235AF" w:rsidRPr="00C02C9D" w:rsidRDefault="004235AF" w:rsidP="004235A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165174FC" w:rsidR="004235AF" w:rsidRPr="00C02C9D" w:rsidRDefault="003635AC"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úsek trati</w:t>
            </w:r>
            <w:r w:rsidR="004235AF">
              <w:rPr>
                <w:sz w:val="18"/>
              </w:rPr>
              <w:t xml:space="preserve">  </w:t>
            </w:r>
            <w:r w:rsidR="004235AF" w:rsidRPr="00BB566A">
              <w:rPr>
                <w:sz w:val="18"/>
              </w:rPr>
              <w:t>Stod  - Domažlice</w:t>
            </w:r>
          </w:p>
        </w:tc>
      </w:tr>
      <w:tr w:rsidR="004235A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4235AF" w:rsidRPr="00C02C9D" w:rsidRDefault="004235AF" w:rsidP="004235A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6600CAF1"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B566A">
              <w:rPr>
                <w:sz w:val="18"/>
              </w:rPr>
              <w:t>0301</w:t>
            </w:r>
          </w:p>
        </w:tc>
      </w:tr>
      <w:tr w:rsidR="004235A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4235AF" w:rsidRPr="00C02C9D" w:rsidRDefault="004235AF" w:rsidP="004235A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27384A7D"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BB566A">
              <w:rPr>
                <w:sz w:val="18"/>
              </w:rPr>
              <w:t>Plzeňský</w:t>
            </w:r>
          </w:p>
        </w:tc>
      </w:tr>
      <w:tr w:rsidR="004235A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4235AF" w:rsidRPr="00C02C9D" w:rsidRDefault="004235AF" w:rsidP="004235A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3004032A"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4" w:name="_Toc180160163"/>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4235AF"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4235AF" w:rsidRPr="00C02C9D" w:rsidRDefault="004235AF" w:rsidP="004235AF">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BDEC9A4"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4235AF"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4235AF" w:rsidRPr="00C02C9D" w:rsidRDefault="004235AF" w:rsidP="004235AF">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0BDD85E5"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4235AF"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4235AF" w:rsidRPr="00C02C9D" w:rsidRDefault="004235AF" w:rsidP="004235AF">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FFC4FC0"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4235AF"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4235AF" w:rsidRPr="00C02C9D" w:rsidRDefault="004235AF" w:rsidP="004235AF">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64D466E3" w:rsidR="004235AF" w:rsidRPr="00C02C9D" w:rsidRDefault="004235AF" w:rsidP="004235A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5" w:name="_Toc180160164"/>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160165"/>
      <w:r w:rsidRPr="00C02C9D">
        <w:t>Popis stavby</w:t>
      </w:r>
      <w:bookmarkEnd w:id="16"/>
    </w:p>
    <w:p w14:paraId="1A5CDF26" w14:textId="48589B7C" w:rsidR="004235AF" w:rsidRPr="00BB566A" w:rsidRDefault="004235AF" w:rsidP="004235AF">
      <w:pPr>
        <w:ind w:left="709"/>
      </w:pPr>
      <w:bookmarkStart w:id="17" w:name="_Hlk162259863"/>
      <w:r>
        <w:t>Stavba je k</w:t>
      </w:r>
      <w:r w:rsidRPr="00BB566A">
        <w:t>ombinac</w:t>
      </w:r>
      <w:r w:rsidR="003635AC">
        <w:t>í</w:t>
      </w:r>
      <w:r w:rsidRPr="00BB566A">
        <w:t xml:space="preserve"> novostavby a optimalizace s elektrizací úseku Stod - Domažlice. Dle schválené ASP (11/2019) se sleduje novostavba dvoukolejné konvenční trati na rychlost 200 km/h při splnění TSI v úsecích Stod - Holýšov, Blížejov - Domažlice. Optimalizace a zdvoukolejnění ve stávající stopě úseků Staňkov - Staňkov-Vránov a Domažlice - Domažlice-město. V úsecích Holýšov - Staňkov a Domažlice-město - Pasečnice je sledována optimalizace stávající jednokolejné trati. V úseku Staňkov - Blížejov byla optimalizace provedena v roce 2006. Trať bude dálkově ovládána DOZ z CDP Praha a PPV Domažlice. V úseku Stod - Domažlice (mimo) - se počítá s výhradním provozem ETCS a v úseku Domažlice (včetně) - Česká Kubice se smíšeným provozem do doby zavedení ETCS na straně DB.</w:t>
      </w:r>
    </w:p>
    <w:bookmarkEnd w:id="17"/>
    <w:p w14:paraId="43FA43E8" w14:textId="57D70E0C" w:rsidR="00B259C3" w:rsidRPr="00583732" w:rsidRDefault="00583732" w:rsidP="00583732">
      <w:r>
        <w:tab/>
        <w:t>Zpracování DPS bude prováděno v režimu BIM a to včetně vyhrazených částí.</w:t>
      </w:r>
      <w:r w:rsidRPr="00583732">
        <w:tab/>
      </w: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8" w:name="_Toc180160166"/>
      <w:r>
        <w:lastRenderedPageBreak/>
        <w:t xml:space="preserve">Odpovědné osoby a </w:t>
      </w:r>
      <w:r w:rsidR="00D40E02">
        <w:t>P</w:t>
      </w:r>
      <w:r w:rsidR="000A419A">
        <w:t>rojektový tým</w:t>
      </w:r>
      <w:bookmarkEnd w:id="18"/>
    </w:p>
    <w:p w14:paraId="3E49460A" w14:textId="031593CF" w:rsidR="0097207A" w:rsidRDefault="0097207A" w:rsidP="00DE1242">
      <w:pPr>
        <w:pStyle w:val="Nadpis2-2"/>
      </w:pPr>
      <w:bookmarkStart w:id="19" w:name="_Toc180160167"/>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0" w:name="_Toc180160168"/>
      <w:r>
        <w:t xml:space="preserve">Definice činností odpovědných osob </w:t>
      </w:r>
      <w:r w:rsidR="00652062">
        <w:t>Dodavatel</w:t>
      </w:r>
      <w:r>
        <w:t>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80160169"/>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4235AF"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4235AF" w:rsidRPr="00C02C9D" w:rsidRDefault="004235AF" w:rsidP="004235AF">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6B96A879" w:rsidR="004235AF" w:rsidRPr="00C02C9D" w:rsidRDefault="004235AF" w:rsidP="004235AF">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4235AF"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4235AF" w:rsidRPr="00C02C9D" w:rsidRDefault="004235AF" w:rsidP="004235AF">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50EF67DF"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Stavební správa západ</w:t>
            </w:r>
          </w:p>
          <w:p w14:paraId="0B70C4FC"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Bc. Jakub Klíma</w:t>
            </w:r>
          </w:p>
          <w:p w14:paraId="72593634"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M: +420 728 363 044             </w:t>
            </w:r>
          </w:p>
          <w:p w14:paraId="6797F31A" w14:textId="6381540A"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sz w:val="18"/>
              </w:rPr>
            </w:pPr>
            <w:r w:rsidRPr="00EC0553">
              <w:rPr>
                <w:sz w:val="18"/>
              </w:rPr>
              <w:t>E:</w:t>
            </w:r>
            <w:r w:rsidRPr="00EC0553">
              <w:rPr>
                <w:sz w:val="18"/>
              </w:rPr>
              <w:t> </w:t>
            </w:r>
            <w:r w:rsidRPr="00EC0553">
              <w:t xml:space="preserve"> </w:t>
            </w:r>
            <w:r>
              <w:t>K</w:t>
            </w:r>
            <w:r w:rsidRPr="00EC0553">
              <w:rPr>
                <w:sz w:val="18"/>
              </w:rPr>
              <w:t>lima</w:t>
            </w:r>
            <w:r>
              <w:rPr>
                <w:sz w:val="18"/>
              </w:rPr>
              <w:t>Jak</w:t>
            </w:r>
            <w:r w:rsidRPr="00EC0553">
              <w:rPr>
                <w:sz w:val="18"/>
              </w:rPr>
              <w:t>@spravazeleznic.cz</w:t>
            </w:r>
          </w:p>
        </w:tc>
      </w:tr>
      <w:tr w:rsidR="004235AF"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4235AF" w:rsidRPr="00C02C9D" w:rsidRDefault="004235AF" w:rsidP="004235AF">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7F0314BD"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Stanislav Vitásek, Ph.D.</w:t>
            </w:r>
          </w:p>
          <w:p w14:paraId="343F9C42"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075A64B9"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192BCE69" w14:textId="0AFFA760"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M: +420 736 260 403</w:t>
            </w:r>
          </w:p>
          <w:p w14:paraId="419D6755" w14:textId="409A46E5"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highlight w:val="cyan"/>
              </w:rPr>
            </w:pPr>
            <w:r w:rsidRPr="00EC0553">
              <w:rPr>
                <w:sz w:val="18"/>
              </w:rPr>
              <w:t>E: vitasek@spravazeleznic.cz</w:t>
            </w:r>
          </w:p>
        </w:tc>
      </w:tr>
      <w:tr w:rsidR="004235AF"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4235AF" w:rsidRPr="00C02C9D" w:rsidRDefault="004235AF" w:rsidP="004235AF">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4CD36CEC" w14:textId="77777777"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Ing. Mariana Salavová</w:t>
            </w:r>
          </w:p>
          <w:p w14:paraId="66067C57" w14:textId="277B983E"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EC0553">
              <w:rPr>
                <w:sz w:val="18"/>
              </w:rPr>
              <w:t>SŽ GŘ - Odbor strategie,</w:t>
            </w:r>
          </w:p>
          <w:p w14:paraId="21DCF0F2" w14:textId="77777777" w:rsidR="004235AF"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Oddělení digitalizace stavebních projektů</w:t>
            </w:r>
          </w:p>
          <w:p w14:paraId="06A1FD33" w14:textId="25DC2D20" w:rsidR="004235AF" w:rsidRPr="00EC0553" w:rsidRDefault="004235AF" w:rsidP="00423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EC0553">
              <w:rPr>
                <w:sz w:val="18"/>
              </w:rPr>
              <w:t xml:space="preserve"> M: +420 606 054 261</w:t>
            </w:r>
          </w:p>
          <w:p w14:paraId="30593C8B" w14:textId="0F7B3CE3" w:rsidR="004235AF" w:rsidRPr="00C02C9D" w:rsidRDefault="004235AF" w:rsidP="004235AF">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EC0553">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2" w:name="_Toc51660002"/>
      <w:r w:rsidR="00E56344" w:rsidRPr="00C02C9D">
        <w:t>v </w:t>
      </w:r>
      <w:r w:rsidR="00B567B3" w:rsidRPr="00C02C9D">
        <w:t xml:space="preserve">příloze </w:t>
      </w:r>
      <w:r w:rsidR="008F338B" w:rsidRPr="00C02C9D">
        <w:t xml:space="preserve">BEP </w:t>
      </w:r>
      <w:r w:rsidR="00B567B3" w:rsidRPr="00C02C9D">
        <w:t>č.</w:t>
      </w:r>
      <w:bookmarkStart w:id="23" w:name="_Hlk151554224"/>
      <w:r w:rsidR="008F338B" w:rsidRPr="00C02C9D">
        <w:t> </w:t>
      </w:r>
      <w:bookmarkEnd w:id="23"/>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4" w:name="_Toc180160170"/>
      <w:r w:rsidRPr="00C02C9D">
        <w:t xml:space="preserve">Odpovědné osoby </w:t>
      </w:r>
      <w:r w:rsidR="00652062" w:rsidRPr="00C02C9D">
        <w:t>Dodavatel</w:t>
      </w:r>
      <w:bookmarkEnd w:id="22"/>
      <w:r w:rsidR="00331F0C" w:rsidRPr="00C02C9D">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7E2D8033" w14:textId="1524855F" w:rsidR="00810A09" w:rsidRDefault="00810A09" w:rsidP="00810A09">
      <w:pPr>
        <w:pStyle w:val="Nadpis2-2"/>
      </w:pPr>
      <w:bookmarkStart w:id="26" w:name="_Toc180160171"/>
      <w:bookmarkStart w:id="27" w:name="_Hlk151554317"/>
      <w:r>
        <w:lastRenderedPageBreak/>
        <w:t>Matice odpovědnosti</w:t>
      </w:r>
      <w:bookmarkEnd w:id="26"/>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8" w:name="_Toc180160172"/>
      <w:bookmarkEnd w:id="27"/>
      <w:r>
        <w:lastRenderedPageBreak/>
        <w:t>Cíle BIM projektu</w:t>
      </w:r>
      <w:bookmarkEnd w:id="28"/>
    </w:p>
    <w:p w14:paraId="1FC8986A" w14:textId="77777777" w:rsidR="00B67C4E" w:rsidRDefault="00B67C4E" w:rsidP="00B67C4E">
      <w:pPr>
        <w:pStyle w:val="Nadpis2-2"/>
      </w:pPr>
      <w:bookmarkStart w:id="29" w:name="_Toc180160173"/>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80160174"/>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6"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7" w:name="_Toc180160175"/>
      <w:r>
        <w:lastRenderedPageBreak/>
        <w:t>Informační model stavby</w:t>
      </w:r>
      <w:bookmarkEnd w:id="37"/>
    </w:p>
    <w:p w14:paraId="52D738E2" w14:textId="222D8DA3" w:rsidR="00C61850" w:rsidRDefault="00C61850" w:rsidP="00C61850">
      <w:pPr>
        <w:pStyle w:val="Nadpis2-2"/>
      </w:pPr>
      <w:bookmarkStart w:id="38" w:name="_Toc180160176"/>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9" w:name="_Toc180160177"/>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7E18DA75" w14:textId="616E3DBE" w:rsidR="003A35F4" w:rsidRPr="00B83D44" w:rsidRDefault="002A1F21" w:rsidP="004235AF">
      <w:pPr>
        <w:pStyle w:val="Text2-1"/>
        <w:numPr>
          <w:ilvl w:val="0"/>
          <w:numId w:val="0"/>
        </w:numPr>
        <w:ind w:left="737"/>
        <w:rPr>
          <w:highlight w:val="cyan"/>
        </w:rPr>
      </w:pPr>
      <w:r>
        <w:t>Navržená výchozí adresářová struktura nemusí být definitivní. V případě potřeby je možné po schválení Objednatelem složkovou strukturu rozšířit.</w:t>
      </w:r>
    </w:p>
    <w:p w14:paraId="4FE08577" w14:textId="0D0CDD97" w:rsidR="00D85131" w:rsidRPr="00583732" w:rsidRDefault="00CB6983" w:rsidP="00170794">
      <w:pPr>
        <w:pStyle w:val="Text2-1"/>
        <w:numPr>
          <w:ilvl w:val="0"/>
          <w:numId w:val="0"/>
        </w:numPr>
        <w:spacing w:before="0" w:after="0"/>
        <w:ind w:left="1418"/>
        <w:rPr>
          <w:lang w:val="en-US"/>
        </w:rPr>
      </w:pPr>
      <w:r w:rsidRPr="00583732">
        <w:rPr>
          <w:lang w:val="en-US"/>
        </w:rPr>
        <w:t>[</w:t>
      </w:r>
      <w:r w:rsidR="00170794" w:rsidRPr="00583732">
        <w:t>4.1</w:t>
      </w:r>
      <w:r w:rsidR="00895733">
        <w:t>a</w:t>
      </w:r>
      <w:r w:rsidRPr="00583732">
        <w:rPr>
          <w:lang w:val="en-US"/>
        </w:rPr>
        <w:t>]</w:t>
      </w:r>
      <w:r w:rsidR="004235AF" w:rsidRPr="00583732">
        <w:rPr>
          <w:lang w:val="en-US"/>
        </w:rPr>
        <w:t xml:space="preserve"> DPS </w:t>
      </w:r>
      <w:sdt>
        <w:sdtPr>
          <w:alias w:val="Název akce - Vypsat pole, přenese se do zápatí"/>
          <w:tag w:val="Název akce"/>
          <w:id w:val="-1525010102"/>
          <w:placeholder>
            <w:docPart w:val="E23F7ACB724746B9BFAB7648232196AB"/>
          </w:placeholder>
          <w:text w:multiLine="1"/>
        </w:sdtPr>
        <w:sdtEndPr/>
        <w:sdtContent>
          <w:r w:rsidR="00583732" w:rsidRPr="00583732">
            <w:t xml:space="preserve">„Modernizace trati Plzeň - Domažlice - st.hranice SRN, 3. stavba, úsek Stod (mimo) - Domažlice (včetně)“   </w:t>
          </w:r>
        </w:sdtContent>
      </w:sdt>
    </w:p>
    <w:p w14:paraId="55692AC5" w14:textId="2787B954" w:rsidR="00170794" w:rsidRPr="00583732" w:rsidRDefault="00583732" w:rsidP="004235AF">
      <w:pPr>
        <w:pStyle w:val="Text2-1"/>
        <w:numPr>
          <w:ilvl w:val="0"/>
          <w:numId w:val="0"/>
        </w:numPr>
        <w:spacing w:before="0" w:after="0"/>
        <w:ind w:left="1418"/>
        <w:rPr>
          <w:lang w:val="en-US"/>
        </w:rPr>
      </w:pPr>
      <w:r w:rsidRPr="00583732">
        <w:rPr>
          <w:lang w:val="en-US"/>
        </w:rPr>
        <w:t>[</w:t>
      </w:r>
      <w:r w:rsidRPr="00583732">
        <w:t>4.</w:t>
      </w:r>
      <w:r w:rsidR="00895733">
        <w:t>1b</w:t>
      </w:r>
      <w:r w:rsidRPr="00583732">
        <w:rPr>
          <w:lang w:val="en-US"/>
        </w:rPr>
        <w:t xml:space="preserve">] DPS </w:t>
      </w:r>
      <w:r>
        <w:rPr>
          <w:lang w:val="en-US"/>
        </w:rPr>
        <w:t>P</w:t>
      </w:r>
      <w:r w:rsidRPr="00583732">
        <w:rPr>
          <w:lang w:val="en-US"/>
        </w:rPr>
        <w:t xml:space="preserve">ro stavbu TNS  </w:t>
      </w:r>
    </w:p>
    <w:p w14:paraId="1D94D71F" w14:textId="6BCF1CB3" w:rsidR="002C61F1" w:rsidRDefault="002C61F1" w:rsidP="00170794">
      <w:pPr>
        <w:pStyle w:val="Text2-1"/>
        <w:spacing w:after="0"/>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6" w:name="_Toc180160178"/>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50C38576" w14:textId="77777777" w:rsidR="002204AE" w:rsidRDefault="002204AE" w:rsidP="002204AE">
      <w:pPr>
        <w:pStyle w:val="Text2-1"/>
      </w:pPr>
      <w:bookmarkStart w:id="47" w:name="_Hlk153901578"/>
      <w:r>
        <w:t>Objednatel vždy požaduje vytvoření nového DiMS, avšak Dodavatel může využít jako podklad DiMS z dříve zpracovaných dokumentací, pokud je starší DiMS k dispozici.</w:t>
      </w:r>
    </w:p>
    <w:bookmarkEnd w:id="47"/>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8"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8"/>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9"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9"/>
    <w:p w14:paraId="2F158DEC" w14:textId="77777777" w:rsidR="002D1322" w:rsidRPr="00F00CC1" w:rsidRDefault="002D1322" w:rsidP="00BF4CEA">
      <w:pPr>
        <w:spacing w:before="0"/>
        <w:ind w:left="709"/>
      </w:pPr>
      <w:r w:rsidRPr="00F00CC1">
        <w:t>120_</w:t>
      </w:r>
      <w:bookmarkStart w:id="50" w:name="OLE_LINK2"/>
      <w:r w:rsidRPr="00F00CC1">
        <w:t>Objekty dopravních ploch dráhy</w:t>
      </w:r>
      <w:bookmarkEnd w:id="50"/>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1" w:name="OLE_LINK5"/>
      <w:r w:rsidRPr="00347ED7">
        <w:t>210_</w:t>
      </w:r>
      <w:r w:rsidRPr="00CC0A83">
        <w:t>Pozemní objekty výpravních budov a budov zastávek</w:t>
      </w:r>
    </w:p>
    <w:bookmarkEnd w:id="51"/>
    <w:p w14:paraId="6FE41999" w14:textId="34FC785C"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FB471C">
        <w:t>3</w:t>
      </w:r>
      <w:r w:rsidRPr="00CC0A83">
        <w:t xml:space="preserve"> a 4.3.</w:t>
      </w:r>
      <w:r w:rsidR="00FB471C">
        <w:t>18</w:t>
      </w:r>
      <w:r w:rsidRPr="00CC0A83">
        <w:t>)</w:t>
      </w:r>
    </w:p>
    <w:p w14:paraId="1CB704F6" w14:textId="77777777" w:rsidR="00864D0D" w:rsidRPr="00CC0A83" w:rsidRDefault="00864D0D" w:rsidP="00CC0A83">
      <w:pPr>
        <w:pStyle w:val="Text2-2"/>
        <w:numPr>
          <w:ilvl w:val="0"/>
          <w:numId w:val="0"/>
        </w:numPr>
        <w:spacing w:before="0" w:after="0"/>
        <w:ind w:left="709"/>
      </w:pPr>
      <w:bookmarkStart w:id="52" w:name="OLE_LINK4"/>
      <w:r w:rsidRPr="00CC0A83">
        <w:t>220_Pozemní objekty samostatných provozních budov dráhy</w:t>
      </w:r>
    </w:p>
    <w:bookmarkEnd w:id="52"/>
    <w:p w14:paraId="36F49CCF" w14:textId="43FFA47C" w:rsidR="00CC0A83" w:rsidRPr="00CC0A83" w:rsidRDefault="00CC0A83" w:rsidP="00B97C73">
      <w:pPr>
        <w:pStyle w:val="Text2-2"/>
        <w:numPr>
          <w:ilvl w:val="0"/>
          <w:numId w:val="0"/>
        </w:numPr>
        <w:spacing w:before="0" w:after="100"/>
        <w:ind w:left="709" w:firstLine="709"/>
        <w:jc w:val="left"/>
      </w:pPr>
      <w:r w:rsidRPr="00CC0A83">
        <w:t>(bude řešeno samostatně viz 4.3.</w:t>
      </w:r>
      <w:r w:rsidR="00FB471C">
        <w:t>3</w:t>
      </w:r>
      <w:r w:rsidRPr="00CC0A83">
        <w:t xml:space="preserve"> a 4.3.</w:t>
      </w:r>
      <w:r w:rsidR="00FB471C">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3F5781B4"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FB471C">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3"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3"/>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4"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5" w:name="_Toc126673189"/>
      <w:bookmarkStart w:id="56" w:name="_Toc180160179"/>
      <w:bookmarkEnd w:id="54"/>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5"/>
      <w:r w:rsidR="00F536BC" w:rsidRPr="00F536BC">
        <w:rPr>
          <w:w w:val="95"/>
        </w:rPr>
        <w:t xml:space="preserve"> a strukturu dat</w:t>
      </w:r>
      <w:bookmarkEnd w:id="56"/>
    </w:p>
    <w:p w14:paraId="07BC7BB8" w14:textId="77777777" w:rsidR="00F536BC" w:rsidRDefault="00F536BC" w:rsidP="00FE7ACA">
      <w:pPr>
        <w:pStyle w:val="Nadpis2-2"/>
      </w:pPr>
      <w:bookmarkStart w:id="57" w:name="_Toc116892188"/>
      <w:bookmarkStart w:id="58" w:name="_Toc126673190"/>
      <w:bookmarkStart w:id="59" w:name="_Toc180160180"/>
      <w:r w:rsidRPr="006B5754">
        <w:t>Datové formáty DiMS</w:t>
      </w:r>
      <w:bookmarkEnd w:id="57"/>
      <w:bookmarkEnd w:id="58"/>
      <w:bookmarkEnd w:id="59"/>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0" w:name="_Toc116892189"/>
      <w:bookmarkStart w:id="61" w:name="_Toc126673191"/>
      <w:bookmarkStart w:id="62" w:name="_Toc180160181"/>
      <w:r w:rsidRPr="006B5754">
        <w:t>Softwarové nástroj</w:t>
      </w:r>
      <w:bookmarkEnd w:id="60"/>
      <w:bookmarkEnd w:id="61"/>
      <w:r w:rsidRPr="006B5754">
        <w:t>e</w:t>
      </w:r>
      <w:bookmarkEnd w:id="62"/>
    </w:p>
    <w:p w14:paraId="7C7BA9DE" w14:textId="40233C83" w:rsidR="00056B08" w:rsidRDefault="00056B08" w:rsidP="005138DB">
      <w:pPr>
        <w:pStyle w:val="Text2-1"/>
        <w:tabs>
          <w:tab w:val="clear" w:pos="737"/>
          <w:tab w:val="left" w:pos="709"/>
        </w:tabs>
        <w:spacing w:after="0"/>
        <w:ind w:left="709"/>
      </w:pPr>
      <w:bookmarkStart w:id="63" w:name="_Toc116892190"/>
      <w:bookmarkStart w:id="64"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5" w:name="_Toc180160182"/>
      <w:r w:rsidRPr="006B5754">
        <w:t>S</w:t>
      </w:r>
      <w:bookmarkEnd w:id="63"/>
      <w:bookmarkEnd w:id="64"/>
      <w:r w:rsidRPr="006B5754">
        <w:t xml:space="preserve">truktura </w:t>
      </w:r>
      <w:r>
        <w:t>negrafických informací elementů DiMS</w:t>
      </w:r>
      <w:bookmarkEnd w:id="65"/>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6" w:name="_Toc129191028"/>
      <w:bookmarkStart w:id="67" w:name="_Toc180160183"/>
      <w:r w:rsidRPr="006B5754">
        <w:lastRenderedPageBreak/>
        <w:t>Klasifikace CCI</w:t>
      </w:r>
      <w:bookmarkEnd w:id="66"/>
      <w:bookmarkEnd w:id="67"/>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8" w:name="_Toc180160184"/>
      <w:r w:rsidRPr="006B5754">
        <w:t>Datový standard</w:t>
      </w:r>
      <w:bookmarkEnd w:id="68"/>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9" w:name="_Toc180160185"/>
      <w:r>
        <w:lastRenderedPageBreak/>
        <w:t>Výjimky z datového standardu</w:t>
      </w:r>
      <w:bookmarkEnd w:id="69"/>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0" w:name="_Toc180160186"/>
      <w:bookmarkStart w:id="71" w:name="_Toc148342781"/>
      <w:bookmarkStart w:id="72" w:name="_Toc148408427"/>
      <w:bookmarkStart w:id="73" w:name="_Hlk148434462"/>
      <w:r>
        <w:rPr>
          <w:w w:val="95"/>
        </w:rPr>
        <w:lastRenderedPageBreak/>
        <w:t>Datová kontrola DiMS</w:t>
      </w:r>
      <w:bookmarkEnd w:id="70"/>
    </w:p>
    <w:p w14:paraId="2DD20299" w14:textId="77777777" w:rsidR="00337B69" w:rsidRDefault="00337B69" w:rsidP="00337B69">
      <w:pPr>
        <w:pStyle w:val="Nadpis2-2"/>
        <w:spacing w:before="120" w:after="0"/>
      </w:pPr>
      <w:bookmarkStart w:id="74" w:name="_Toc180160187"/>
      <w:r>
        <w:t>Kontrola negrafických informací</w:t>
      </w:r>
      <w:bookmarkEnd w:id="74"/>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5" w:name="_Toc180160188"/>
      <w:r>
        <w:lastRenderedPageBreak/>
        <w:t>Kontrola grafických informací</w:t>
      </w:r>
      <w:bookmarkEnd w:id="75"/>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6" w:name="_Toc180160189"/>
      <w:r>
        <w:rPr>
          <w:noProof/>
        </w:rPr>
        <w:lastRenderedPageBreak/>
        <w:t>Příloh</w:t>
      </w:r>
      <w:bookmarkEnd w:id="71"/>
      <w:bookmarkEnd w:id="72"/>
      <w:r>
        <w:rPr>
          <w:noProof/>
        </w:rPr>
        <w:t>y</w:t>
      </w:r>
      <w:bookmarkEnd w:id="76"/>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7"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3"/>
      <w:bookmarkEnd w:id="77"/>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8" w:name="_Hlk148432328"/>
      <w:r>
        <w:rPr>
          <w:noProof/>
        </w:rPr>
        <w:t xml:space="preserve">Přílohy jsou uvedeny bez čísla verze. </w:t>
      </w:r>
      <w:r w:rsidR="003C7236">
        <w:rPr>
          <w:noProof/>
        </w:rPr>
        <w:t>Platná je verze přiložená ke Smlouvě o dílo.</w:t>
      </w:r>
      <w:bookmarkEnd w:id="78"/>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2BA99" w14:textId="77777777" w:rsidR="00571B7B" w:rsidRDefault="00571B7B" w:rsidP="00962258">
      <w:r>
        <w:separator/>
      </w:r>
    </w:p>
  </w:endnote>
  <w:endnote w:type="continuationSeparator" w:id="0">
    <w:p w14:paraId="7A958273" w14:textId="77777777" w:rsidR="00571B7B" w:rsidRDefault="00571B7B" w:rsidP="00962258">
      <w:r>
        <w:continuationSeparator/>
      </w:r>
    </w:p>
  </w:endnote>
  <w:endnote w:type="continuationNotice" w:id="1">
    <w:p w14:paraId="0CE5F70B" w14:textId="77777777" w:rsidR="00571B7B" w:rsidRDefault="00571B7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013A1CC9"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5733">
            <w:rPr>
              <w:rStyle w:val="slostrnky"/>
              <w:noProof/>
            </w:rPr>
            <w:t>27</w:t>
          </w:r>
          <w:r>
            <w:rPr>
              <w:rStyle w:val="slostrnky"/>
            </w:rPr>
            <w:fldChar w:fldCharType="end"/>
          </w:r>
        </w:p>
      </w:tc>
      <w:tc>
        <w:tcPr>
          <w:tcW w:w="7739" w:type="dxa"/>
          <w:vAlign w:val="bottom"/>
        </w:tcPr>
        <w:p w14:paraId="5B22E4B7" w14:textId="48EEC171" w:rsidR="00D3365C" w:rsidRPr="003462EB" w:rsidRDefault="00895733"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4235AF">
                <w:t>„Modernizace trati Plzeň - Domažlice - st.hranice SRN, 3. stavba, úsek Stod (mimo) - Domažlice (včetně)“</w:t>
              </w:r>
            </w:sdtContent>
          </w:sdt>
        </w:p>
        <w:p w14:paraId="6397A244" w14:textId="7ADFBD3E" w:rsidR="00D3365C" w:rsidRPr="00B435A5" w:rsidRDefault="00895733"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3611F16C" w:rsidR="00D3365C" w:rsidRPr="003462EB" w:rsidRDefault="00895733"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4235AF">
                <w:t>„Modernizace trati Plzeň - Domažlice - st.hranice SRN, 3. stavba, úsek Stod (mimo) - Domažlice (včetně)“</w:t>
              </w:r>
            </w:sdtContent>
          </w:sdt>
        </w:p>
        <w:p w14:paraId="0F3B3BE5" w14:textId="2AFD179D" w:rsidR="00D3365C" w:rsidRPr="003462EB" w:rsidRDefault="00895733"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310AF05C"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5733">
            <w:rPr>
              <w:rStyle w:val="slostrnky"/>
              <w:noProof/>
            </w:rPr>
            <w:t>27</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2BB3BF26"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4235AF">
      <w:rPr>
        <w:sz w:val="22"/>
        <w:szCs w:val="22"/>
      </w:rPr>
      <w:t>30.10.2024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CAD4B" w14:textId="77777777" w:rsidR="00571B7B" w:rsidRDefault="00571B7B" w:rsidP="00962258">
      <w:r>
        <w:separator/>
      </w:r>
    </w:p>
  </w:footnote>
  <w:footnote w:type="continuationSeparator" w:id="0">
    <w:p w14:paraId="1E74FEFB" w14:textId="77777777" w:rsidR="00571B7B" w:rsidRDefault="00571B7B" w:rsidP="00962258">
      <w:r>
        <w:continuationSeparator/>
      </w:r>
    </w:p>
  </w:footnote>
  <w:footnote w:type="continuationNotice" w:id="1">
    <w:p w14:paraId="40E2353B" w14:textId="77777777" w:rsidR="00571B7B" w:rsidRDefault="00571B7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2110855465" name="Obrázek 2110855465"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5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4F1B"/>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4AE"/>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5AC"/>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5AF"/>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BD4"/>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732"/>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8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5CF"/>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949"/>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240A"/>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297"/>
    <w:rsid w:val="008765BD"/>
    <w:rsid w:val="00876F4C"/>
    <w:rsid w:val="00877752"/>
    <w:rsid w:val="0088040B"/>
    <w:rsid w:val="00880572"/>
    <w:rsid w:val="00880C2E"/>
    <w:rsid w:val="00880F69"/>
    <w:rsid w:val="00880FA3"/>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733"/>
    <w:rsid w:val="00895F91"/>
    <w:rsid w:val="00896313"/>
    <w:rsid w:val="0089692C"/>
    <w:rsid w:val="00897409"/>
    <w:rsid w:val="00897579"/>
    <w:rsid w:val="00897600"/>
    <w:rsid w:val="00897696"/>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2BF"/>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478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67F0C"/>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110"/>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4FC0"/>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5162"/>
    <w:rsid w:val="00C95C6D"/>
    <w:rsid w:val="00C95CC8"/>
    <w:rsid w:val="00C96066"/>
    <w:rsid w:val="00C96113"/>
    <w:rsid w:val="00C967F9"/>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3F98"/>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A96"/>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5A5"/>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5FBC"/>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471C"/>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4290"/>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E23F7ACB724746B9BFAB7648232196AB"/>
        <w:category>
          <w:name w:val="Obecné"/>
          <w:gallery w:val="placeholder"/>
        </w:category>
        <w:types>
          <w:type w:val="bbPlcHdr"/>
        </w:types>
        <w:behaviors>
          <w:behavior w:val="content"/>
        </w:behaviors>
        <w:guid w:val="{7D8D02D9-B9F2-4666-9901-544D70958F09}"/>
      </w:docPartPr>
      <w:docPartBody>
        <w:p w:rsidR="00E83522" w:rsidRDefault="00E83522" w:rsidP="00E83522">
          <w:pPr>
            <w:pStyle w:val="E23F7ACB724746B9BFAB7648232196A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240A"/>
    <w:rsid w:val="007868C7"/>
    <w:rsid w:val="007A0FFE"/>
    <w:rsid w:val="007B02EF"/>
    <w:rsid w:val="007B3AE8"/>
    <w:rsid w:val="007F5A4D"/>
    <w:rsid w:val="00803BB8"/>
    <w:rsid w:val="00850866"/>
    <w:rsid w:val="008566E2"/>
    <w:rsid w:val="00865EA9"/>
    <w:rsid w:val="00866496"/>
    <w:rsid w:val="00876297"/>
    <w:rsid w:val="00880E6C"/>
    <w:rsid w:val="00880FA3"/>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83522"/>
    <w:rsid w:val="00E9281D"/>
    <w:rsid w:val="00EA13C1"/>
    <w:rsid w:val="00EB1009"/>
    <w:rsid w:val="00EB247E"/>
    <w:rsid w:val="00EB268F"/>
    <w:rsid w:val="00EF763A"/>
    <w:rsid w:val="00F25FBC"/>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83522"/>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E23F7ACB724746B9BFAB7648232196AB">
    <w:name w:val="E23F7ACB724746B9BFAB7648232196AB"/>
    <w:rsid w:val="00E83522"/>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www.w3.org/XML/1998/namespace"/>
    <ds:schemaRef ds:uri="http://schemas.microsoft.com/office/2006/documentManagement/types"/>
    <ds:schemaRef ds:uri="http://purl.org/dc/terms/"/>
    <ds:schemaRef ds:uri="http://schemas.microsoft.com/sharepoint/v3"/>
    <ds:schemaRef ds:uri="http://purl.org/dc/dcmitype/"/>
    <ds:schemaRef ds:uri="http://schemas.microsoft.com/sharepoint/v3/field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4294961659</TotalTime>
  <Pages>29</Pages>
  <Words>9559</Words>
  <Characters>56402</Characters>
  <Application>Microsoft Office Word</Application>
  <DocSecurity>2</DocSecurity>
  <Lines>470</Lines>
  <Paragraphs>131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trati Plzeň - Domažlice - st.hranice SRN, 3. stavba, úsek Stod (mimo) - Domažlice (včetně)“</dc:subject>
  <dc:creator>Správa železnic</dc:creator>
  <cp:keywords>2024-10</cp:keywords>
  <dc:description/>
  <cp:lastModifiedBy>Šafář Karel, Ing.</cp:lastModifiedBy>
  <cp:revision>6</cp:revision>
  <cp:lastPrinted>2021-08-25T17:31:00Z</cp:lastPrinted>
  <dcterms:created xsi:type="dcterms:W3CDTF">2024-10-18T14:00:00Z</dcterms:created>
  <dcterms:modified xsi:type="dcterms:W3CDTF">2024-11-01T10:59:00Z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